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69" w:rsidRPr="00A125EB" w:rsidRDefault="00713069" w:rsidP="00087B3B">
      <w:pPr>
        <w:pStyle w:val="Header"/>
        <w:pBdr>
          <w:top w:val="single" w:sz="12" w:space="1" w:color="auto" w:shadow="1"/>
          <w:left w:val="single" w:sz="12" w:space="4" w:color="auto" w:shadow="1"/>
          <w:bottom w:val="single" w:sz="12" w:space="1" w:color="auto" w:shadow="1"/>
          <w:right w:val="single" w:sz="12" w:space="4" w:color="auto" w:shadow="1"/>
        </w:pBdr>
        <w:tabs>
          <w:tab w:val="clear" w:pos="4320"/>
          <w:tab w:val="clear" w:pos="8640"/>
          <w:tab w:val="center" w:pos="2880"/>
          <w:tab w:val="right" w:pos="7830"/>
          <w:tab w:val="left" w:pos="10080"/>
        </w:tabs>
        <w:jc w:val="center"/>
        <w:rPr>
          <w:color w:val="000000"/>
          <w:sz w:val="20"/>
        </w:rPr>
      </w:pPr>
      <w:r w:rsidRPr="00A125EB">
        <w:rPr>
          <w:b/>
          <w:color w:val="000000"/>
          <w:sz w:val="28"/>
        </w:rPr>
        <w:t xml:space="preserve">Rotary Club of </w:t>
      </w:r>
      <w:r w:rsidRPr="00A125EB">
        <w:rPr>
          <w:b/>
          <w:color w:val="000000"/>
          <w:sz w:val="28"/>
          <w:szCs w:val="28"/>
        </w:rPr>
        <w:t>Livermore</w:t>
      </w:r>
    </w:p>
    <w:p w:rsidR="00713069" w:rsidRPr="00A125EB" w:rsidRDefault="00713069" w:rsidP="006503AA">
      <w:pPr>
        <w:pStyle w:val="Header"/>
        <w:pBdr>
          <w:top w:val="single" w:sz="12" w:space="1" w:color="auto" w:shadow="1"/>
          <w:left w:val="single" w:sz="12" w:space="4" w:color="auto" w:shadow="1"/>
          <w:bottom w:val="single" w:sz="12" w:space="1" w:color="auto" w:shadow="1"/>
          <w:right w:val="single" w:sz="12" w:space="4" w:color="auto" w:shadow="1"/>
        </w:pBdr>
        <w:tabs>
          <w:tab w:val="clear" w:pos="4320"/>
          <w:tab w:val="clear" w:pos="8640"/>
          <w:tab w:val="center" w:pos="2880"/>
          <w:tab w:val="right" w:pos="9900"/>
          <w:tab w:val="left" w:pos="10080"/>
        </w:tabs>
        <w:rPr>
          <w:color w:val="000000"/>
          <w:sz w:val="20"/>
          <w:u w:val="single"/>
        </w:rPr>
      </w:pPr>
      <w:r w:rsidRPr="00A125EB">
        <w:rPr>
          <w:color w:val="000000"/>
          <w:sz w:val="20"/>
        </w:rPr>
        <w:t xml:space="preserve">Revision Number: </w:t>
      </w:r>
      <w:r>
        <w:rPr>
          <w:color w:val="000000"/>
          <w:sz w:val="20"/>
          <w:u w:val="single"/>
        </w:rPr>
        <w:t xml:space="preserve">      </w:t>
      </w:r>
      <w:bookmarkStart w:id="0" w:name="_GoBack"/>
      <w:bookmarkEnd w:id="0"/>
      <w:r w:rsidRPr="00A125EB">
        <w:rPr>
          <w:color w:val="000000"/>
          <w:sz w:val="20"/>
          <w:u w:val="single"/>
        </w:rPr>
        <w:t xml:space="preserve">     </w:t>
      </w:r>
      <w:r>
        <w:rPr>
          <w:color w:val="000000"/>
          <w:sz w:val="20"/>
          <w:u w:val="single"/>
        </w:rPr>
        <w:t>1</w:t>
      </w:r>
      <w:r w:rsidRPr="00A125EB">
        <w:rPr>
          <w:color w:val="000000"/>
          <w:sz w:val="20"/>
          <w:u w:val="single"/>
        </w:rPr>
        <w:tab/>
      </w:r>
      <w:r w:rsidRPr="00A125EB">
        <w:rPr>
          <w:color w:val="000000"/>
          <w:sz w:val="20"/>
        </w:rPr>
        <w:tab/>
        <w:t xml:space="preserve">Revision Date:  </w:t>
      </w:r>
      <w:r>
        <w:rPr>
          <w:color w:val="000000"/>
          <w:sz w:val="20"/>
          <w:u w:val="single"/>
        </w:rPr>
        <w:t xml:space="preserve">  </w:t>
      </w:r>
      <w:r w:rsidRPr="00A125EB">
        <w:rPr>
          <w:color w:val="000000"/>
          <w:sz w:val="20"/>
          <w:u w:val="single"/>
        </w:rPr>
        <w:t xml:space="preserve">  </w:t>
      </w:r>
      <w:r>
        <w:rPr>
          <w:color w:val="000000"/>
          <w:sz w:val="20"/>
          <w:u w:val="single"/>
        </w:rPr>
        <w:t>21 February 2017</w:t>
      </w:r>
      <w:r w:rsidRPr="00A125EB">
        <w:rPr>
          <w:color w:val="000000"/>
          <w:sz w:val="20"/>
          <w:u w:val="single"/>
        </w:rPr>
        <w:tab/>
      </w:r>
    </w:p>
    <w:p w:rsidR="00713069" w:rsidRPr="00A125EB" w:rsidRDefault="00713069" w:rsidP="00087B3B">
      <w:pPr>
        <w:pStyle w:val="Header"/>
        <w:pBdr>
          <w:top w:val="single" w:sz="12" w:space="1" w:color="auto" w:shadow="1"/>
          <w:left w:val="single" w:sz="12" w:space="4" w:color="auto" w:shadow="1"/>
          <w:bottom w:val="single" w:sz="12" w:space="1" w:color="auto" w:shadow="1"/>
          <w:right w:val="single" w:sz="12" w:space="4" w:color="auto" w:shadow="1"/>
        </w:pBdr>
        <w:tabs>
          <w:tab w:val="clear" w:pos="4320"/>
          <w:tab w:val="left" w:pos="6480"/>
        </w:tabs>
        <w:rPr>
          <w:color w:val="000000"/>
          <w:sz w:val="20"/>
        </w:rPr>
      </w:pPr>
      <w:r w:rsidRPr="00A125EB">
        <w:rPr>
          <w:color w:val="000000"/>
          <w:sz w:val="20"/>
        </w:rPr>
        <w:t xml:space="preserve">Date of Policy Creation and Board Approval: </w:t>
      </w:r>
      <w:r w:rsidRPr="00A125EB">
        <w:rPr>
          <w:color w:val="000000"/>
          <w:sz w:val="20"/>
          <w:u w:val="single"/>
        </w:rPr>
        <w:t xml:space="preserve">  15 September 2015</w:t>
      </w:r>
    </w:p>
    <w:p w:rsidR="00713069" w:rsidRPr="00A125EB" w:rsidRDefault="00713069" w:rsidP="00087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NewRomanPSMT"/>
          <w:b/>
          <w:bCs/>
          <w:color w:val="000000"/>
          <w:sz w:val="8"/>
        </w:rPr>
      </w:pPr>
    </w:p>
    <w:p w:rsidR="00713069" w:rsidRPr="00A125EB" w:rsidRDefault="00713069">
      <w:pPr>
        <w:rPr>
          <w:color w:val="000000"/>
        </w:rPr>
      </w:pPr>
    </w:p>
    <w:p w:rsidR="00713069" w:rsidRPr="00A125EB" w:rsidRDefault="00713069" w:rsidP="003303C5">
      <w:pPr>
        <w:jc w:val="center"/>
        <w:rPr>
          <w:b/>
          <w:color w:val="000000"/>
          <w:sz w:val="28"/>
          <w:szCs w:val="28"/>
        </w:rPr>
      </w:pPr>
      <w:r w:rsidRPr="00A125EB">
        <w:rPr>
          <w:b/>
          <w:color w:val="000000"/>
          <w:sz w:val="28"/>
          <w:szCs w:val="28"/>
        </w:rPr>
        <w:t>30. Corporate Membership</w:t>
      </w:r>
    </w:p>
    <w:p w:rsidR="00713069" w:rsidRPr="00A125EB" w:rsidRDefault="00713069">
      <w:pPr>
        <w:rPr>
          <w:color w:val="000000"/>
          <w:sz w:val="22"/>
        </w:rPr>
      </w:pPr>
    </w:p>
    <w:p w:rsidR="00713069" w:rsidRPr="00A125EB" w:rsidRDefault="00713069">
      <w:pPr>
        <w:rPr>
          <w:rFonts w:cs="TimesNewRomanPSMT"/>
          <w:color w:val="000000"/>
          <w:szCs w:val="28"/>
        </w:rPr>
      </w:pPr>
      <w:r w:rsidRPr="00A125EB">
        <w:rPr>
          <w:rFonts w:cs="TimesNewRomanPSMT"/>
          <w:color w:val="000000"/>
          <w:szCs w:val="28"/>
        </w:rPr>
        <w:t>The Rotary Club of Livermore offers a Corporate Membership program for corporations and large businesses.</w:t>
      </w:r>
    </w:p>
    <w:p w:rsidR="00713069" w:rsidRPr="00A125EB" w:rsidRDefault="00713069">
      <w:pPr>
        <w:rPr>
          <w:rFonts w:cs="TimesNewRomanPSMT"/>
          <w:color w:val="000000"/>
          <w:sz w:val="22"/>
        </w:rPr>
      </w:pPr>
    </w:p>
    <w:p w:rsidR="00713069" w:rsidRPr="00A125EB" w:rsidRDefault="00713069" w:rsidP="003303C5">
      <w:pPr>
        <w:pStyle w:val="ListParagraph"/>
        <w:numPr>
          <w:ilvl w:val="0"/>
          <w:numId w:val="1"/>
        </w:numPr>
        <w:spacing w:after="120"/>
        <w:contextualSpacing w:val="0"/>
        <w:rPr>
          <w:color w:val="000000"/>
          <w:szCs w:val="28"/>
        </w:rPr>
      </w:pPr>
      <w:r w:rsidRPr="00A125EB">
        <w:rPr>
          <w:rFonts w:cs="TimesNewRomanPSMT"/>
          <w:b/>
          <w:color w:val="000000"/>
          <w:szCs w:val="28"/>
        </w:rPr>
        <w:t>Qualifications</w:t>
      </w:r>
      <w:r w:rsidRPr="00A125EB">
        <w:rPr>
          <w:rFonts w:cs="TimesNewRomanPSMT"/>
          <w:color w:val="000000"/>
          <w:szCs w:val="28"/>
        </w:rPr>
        <w:t xml:space="preserve"> – Any corporation or business registered in the State of California, doing business in the city of Livermore, and having at least 30 employees is eligible for Corporate Membership in the Rotary Club of Livermore.</w:t>
      </w:r>
    </w:p>
    <w:p w:rsidR="00713069" w:rsidRPr="00A125EB" w:rsidRDefault="00713069" w:rsidP="003303C5">
      <w:pPr>
        <w:pStyle w:val="ListParagraph"/>
        <w:numPr>
          <w:ilvl w:val="0"/>
          <w:numId w:val="1"/>
        </w:numPr>
        <w:spacing w:after="120"/>
        <w:contextualSpacing w:val="0"/>
        <w:rPr>
          <w:color w:val="000000"/>
          <w:szCs w:val="28"/>
        </w:rPr>
      </w:pPr>
      <w:r w:rsidRPr="00A125EB">
        <w:rPr>
          <w:rFonts w:cs="TimesNewRomanPSMT"/>
          <w:b/>
          <w:color w:val="000000"/>
          <w:szCs w:val="28"/>
        </w:rPr>
        <w:t xml:space="preserve">Members - </w:t>
      </w:r>
      <w:r w:rsidRPr="00A125EB">
        <w:rPr>
          <w:rFonts w:cs="TimesNewRomanPSMT"/>
          <w:color w:val="000000"/>
          <w:szCs w:val="28"/>
        </w:rPr>
        <w:t xml:space="preserve">The Corporation </w:t>
      </w:r>
      <w:r w:rsidRPr="00A125EB">
        <w:rPr>
          <w:color w:val="000000"/>
          <w:szCs w:val="24"/>
        </w:rPr>
        <w:t>may appoint three to four persons to be its designees.</w:t>
      </w:r>
    </w:p>
    <w:p w:rsidR="00713069" w:rsidRPr="00A125EB" w:rsidRDefault="00713069" w:rsidP="003303C5">
      <w:pPr>
        <w:pStyle w:val="ListParagraph"/>
        <w:numPr>
          <w:ilvl w:val="0"/>
          <w:numId w:val="1"/>
        </w:numPr>
        <w:spacing w:after="120"/>
        <w:contextualSpacing w:val="0"/>
        <w:rPr>
          <w:color w:val="000000"/>
          <w:szCs w:val="28"/>
        </w:rPr>
      </w:pPr>
      <w:r w:rsidRPr="00A125EB">
        <w:rPr>
          <w:b/>
          <w:color w:val="000000"/>
          <w:szCs w:val="24"/>
        </w:rPr>
        <w:t>Designees</w:t>
      </w:r>
      <w:r w:rsidRPr="00A125EB">
        <w:rPr>
          <w:color w:val="000000"/>
          <w:szCs w:val="24"/>
        </w:rPr>
        <w:t xml:space="preserve"> - The Corporation’s Senior Designee must be a member of the Corporation’s senior executive group; the others can be managerial individuals employed full time by the corporation.</w:t>
      </w:r>
    </w:p>
    <w:p w:rsidR="00713069" w:rsidRPr="00A125EB" w:rsidRDefault="00713069" w:rsidP="003303C5">
      <w:pPr>
        <w:pStyle w:val="NormalWeb"/>
        <w:widowControl/>
        <w:numPr>
          <w:ilvl w:val="0"/>
          <w:numId w:val="1"/>
        </w:numPr>
        <w:autoSpaceDE/>
        <w:autoSpaceDN/>
        <w:adjustRightInd/>
        <w:spacing w:before="0" w:after="120"/>
        <w:rPr>
          <w:color w:val="000000"/>
          <w:szCs w:val="28"/>
        </w:rPr>
      </w:pPr>
      <w:r w:rsidRPr="00A125EB">
        <w:rPr>
          <w:b/>
          <w:bCs/>
          <w:color w:val="000000"/>
          <w:szCs w:val="28"/>
        </w:rPr>
        <w:t xml:space="preserve">Inductions. </w:t>
      </w:r>
      <w:r w:rsidRPr="00A125EB">
        <w:rPr>
          <w:color w:val="000000"/>
          <w:szCs w:val="28"/>
        </w:rPr>
        <w:t>All Corporate Designees shall be qualified for Active Membership in Rotary, will be formally inducted into Rotary and the club through the usual club process and shall become Corporate Members. The Corporate Designees shall all become Rotarians.</w:t>
      </w:r>
    </w:p>
    <w:p w:rsidR="00713069" w:rsidRPr="00A125EB" w:rsidRDefault="00713069" w:rsidP="003303C5">
      <w:pPr>
        <w:pStyle w:val="NormalWeb"/>
        <w:widowControl/>
        <w:numPr>
          <w:ilvl w:val="0"/>
          <w:numId w:val="1"/>
        </w:numPr>
        <w:autoSpaceDE/>
        <w:autoSpaceDN/>
        <w:adjustRightInd/>
        <w:spacing w:before="0" w:after="120"/>
        <w:rPr>
          <w:color w:val="000000"/>
          <w:szCs w:val="28"/>
        </w:rPr>
      </w:pPr>
      <w:r w:rsidRPr="00A125EB">
        <w:rPr>
          <w:b/>
          <w:bCs/>
          <w:color w:val="000000"/>
          <w:szCs w:val="28"/>
        </w:rPr>
        <w:t xml:space="preserve">Changing designees. </w:t>
      </w:r>
      <w:r w:rsidRPr="00A125EB">
        <w:rPr>
          <w:color w:val="000000"/>
          <w:szCs w:val="28"/>
        </w:rPr>
        <w:t xml:space="preserve">The Corporation may change any of its designees so long as all of them are members of the management group. </w:t>
      </w:r>
    </w:p>
    <w:p w:rsidR="00713069" w:rsidRPr="00A125EB" w:rsidRDefault="00713069" w:rsidP="00AA1EB8">
      <w:pPr>
        <w:pStyle w:val="ListParagraph"/>
        <w:widowControl w:val="0"/>
        <w:numPr>
          <w:ilvl w:val="0"/>
          <w:numId w:val="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jc w:val="both"/>
        <w:rPr>
          <w:color w:val="000000"/>
          <w:szCs w:val="28"/>
        </w:rPr>
      </w:pPr>
      <w:r w:rsidRPr="00A125EB">
        <w:rPr>
          <w:b/>
          <w:color w:val="000000"/>
          <w:szCs w:val="28"/>
        </w:rPr>
        <w:t xml:space="preserve">Attendance. </w:t>
      </w:r>
      <w:r w:rsidRPr="00A125EB">
        <w:rPr>
          <w:rFonts w:cs="TimesNewRomanPSMT"/>
          <w:color w:val="000000"/>
          <w:szCs w:val="28"/>
        </w:rPr>
        <w:t xml:space="preserve">The Senior Officer is required to attend in person only once per quarter. Other attendance and participation requirements of the Club may be met by any of the </w:t>
      </w:r>
      <w:r w:rsidRPr="00A125EB">
        <w:rPr>
          <w:color w:val="000000"/>
          <w:szCs w:val="28"/>
        </w:rPr>
        <w:t>Corporate Members</w:t>
      </w:r>
      <w:r w:rsidRPr="00A125EB">
        <w:rPr>
          <w:rFonts w:cs="TimesNewRomanPSMT"/>
          <w:color w:val="000000"/>
          <w:szCs w:val="28"/>
        </w:rPr>
        <w:t xml:space="preserve">. All </w:t>
      </w:r>
      <w:r w:rsidRPr="00A125EB">
        <w:rPr>
          <w:color w:val="000000"/>
          <w:szCs w:val="28"/>
        </w:rPr>
        <w:t>Corporate Members</w:t>
      </w:r>
      <w:r w:rsidRPr="00A125EB">
        <w:rPr>
          <w:rFonts w:cs="TimesNewRomanPSMT"/>
          <w:color w:val="000000"/>
          <w:szCs w:val="28"/>
        </w:rPr>
        <w:t xml:space="preserve"> are entitled to attend any regular meeting of the club or any other Rotary club.</w:t>
      </w:r>
    </w:p>
    <w:p w:rsidR="00713069" w:rsidRPr="00A125EB" w:rsidRDefault="00713069" w:rsidP="003303C5">
      <w:pPr>
        <w:pStyle w:val="NormalWeb"/>
        <w:widowControl/>
        <w:numPr>
          <w:ilvl w:val="0"/>
          <w:numId w:val="1"/>
        </w:numPr>
        <w:autoSpaceDE/>
        <w:autoSpaceDN/>
        <w:adjustRightInd/>
        <w:spacing w:before="0" w:after="120"/>
        <w:rPr>
          <w:color w:val="000000"/>
          <w:szCs w:val="28"/>
        </w:rPr>
      </w:pPr>
      <w:r w:rsidRPr="00A125EB">
        <w:rPr>
          <w:b/>
          <w:bCs/>
          <w:color w:val="000000"/>
          <w:szCs w:val="28"/>
        </w:rPr>
        <w:t xml:space="preserve">Classification. </w:t>
      </w:r>
      <w:r w:rsidRPr="00A125EB">
        <w:rPr>
          <w:color w:val="000000"/>
          <w:szCs w:val="28"/>
        </w:rPr>
        <w:t xml:space="preserve">The Board of Directors will establish the classification of the eligible Corporation Members. The Corporate Members will be counted toward the classification limits set forth in the RI Constitution, Article 5, Section 2(b). </w:t>
      </w:r>
    </w:p>
    <w:p w:rsidR="00713069" w:rsidRPr="00A125EB" w:rsidRDefault="00713069" w:rsidP="003303C5">
      <w:pPr>
        <w:pStyle w:val="NormalWeb"/>
        <w:widowControl/>
        <w:numPr>
          <w:ilvl w:val="0"/>
          <w:numId w:val="1"/>
        </w:numPr>
        <w:autoSpaceDE/>
        <w:autoSpaceDN/>
        <w:adjustRightInd/>
        <w:spacing w:before="0" w:after="120"/>
        <w:rPr>
          <w:color w:val="000000"/>
          <w:szCs w:val="28"/>
        </w:rPr>
      </w:pPr>
      <w:r w:rsidRPr="00A125EB">
        <w:rPr>
          <w:b/>
          <w:bCs/>
          <w:color w:val="000000"/>
          <w:szCs w:val="28"/>
        </w:rPr>
        <w:t xml:space="preserve">RI registration. </w:t>
      </w:r>
      <w:r w:rsidRPr="00A125EB">
        <w:rPr>
          <w:color w:val="000000"/>
          <w:szCs w:val="28"/>
        </w:rPr>
        <w:t xml:space="preserve">Each designee will be listed as an official member of the Rotary club of Livermore and will be noted in the roster that they are designees of the named eligible Corporation. </w:t>
      </w:r>
    </w:p>
    <w:p w:rsidR="00713069" w:rsidRPr="00A125EB" w:rsidRDefault="00713069" w:rsidP="003303C5">
      <w:pPr>
        <w:pStyle w:val="NormalWeb"/>
        <w:widowControl/>
        <w:numPr>
          <w:ilvl w:val="0"/>
          <w:numId w:val="1"/>
        </w:numPr>
        <w:autoSpaceDE/>
        <w:autoSpaceDN/>
        <w:adjustRightInd/>
        <w:spacing w:before="0" w:after="120"/>
        <w:rPr>
          <w:color w:val="000000"/>
          <w:szCs w:val="28"/>
        </w:rPr>
      </w:pPr>
      <w:r w:rsidRPr="00A125EB">
        <w:rPr>
          <w:b/>
          <w:bCs/>
          <w:color w:val="000000"/>
          <w:szCs w:val="28"/>
        </w:rPr>
        <w:t xml:space="preserve">Badges. </w:t>
      </w:r>
      <w:r w:rsidRPr="00A125EB">
        <w:rPr>
          <w:color w:val="000000"/>
          <w:szCs w:val="28"/>
        </w:rPr>
        <w:t xml:space="preserve">All designees shall be given special badges denoting their status as Corporate Members. </w:t>
      </w:r>
    </w:p>
    <w:p w:rsidR="00713069" w:rsidRPr="00A125EB" w:rsidRDefault="00713069" w:rsidP="003303C5">
      <w:pPr>
        <w:pStyle w:val="NormalWeb"/>
        <w:widowControl/>
        <w:numPr>
          <w:ilvl w:val="0"/>
          <w:numId w:val="1"/>
        </w:numPr>
        <w:autoSpaceDE/>
        <w:autoSpaceDN/>
        <w:adjustRightInd/>
        <w:spacing w:before="0" w:after="120"/>
        <w:rPr>
          <w:color w:val="000000"/>
          <w:szCs w:val="28"/>
        </w:rPr>
      </w:pPr>
      <w:r w:rsidRPr="00A125EB">
        <w:rPr>
          <w:b/>
          <w:bCs/>
          <w:color w:val="000000"/>
          <w:szCs w:val="28"/>
        </w:rPr>
        <w:t xml:space="preserve">Votes and quorum. </w:t>
      </w:r>
      <w:r w:rsidRPr="00A125EB">
        <w:rPr>
          <w:color w:val="000000"/>
          <w:szCs w:val="28"/>
        </w:rPr>
        <w:t xml:space="preserve">For the purpose of general meetings and club matters, the Corporation shall have only one vote, which will be made by the designee attending the meeting at which the vote is taken and appointed by the Corporation to do so. As official members of the Rotary club, all designees would apply toward RI election voting. </w:t>
      </w:r>
    </w:p>
    <w:p w:rsidR="00713069" w:rsidRPr="00A125EB" w:rsidRDefault="00713069" w:rsidP="008A0D5E">
      <w:pPr>
        <w:pStyle w:val="NormalWeb"/>
        <w:widowControl/>
        <w:numPr>
          <w:ilvl w:val="0"/>
          <w:numId w:val="1"/>
        </w:numPr>
        <w:autoSpaceDE/>
        <w:autoSpaceDN/>
        <w:adjustRightInd/>
        <w:spacing w:before="0" w:after="120"/>
        <w:rPr>
          <w:color w:val="000000"/>
        </w:rPr>
      </w:pPr>
      <w:r w:rsidRPr="00A125EB">
        <w:rPr>
          <w:b/>
          <w:bCs/>
          <w:color w:val="000000"/>
          <w:szCs w:val="28"/>
        </w:rPr>
        <w:t xml:space="preserve">Holding office. </w:t>
      </w:r>
      <w:r w:rsidRPr="00A125EB">
        <w:rPr>
          <w:color w:val="000000"/>
          <w:szCs w:val="28"/>
        </w:rPr>
        <w:t xml:space="preserve">No Corporate Member shall be eligible to be an officer or member of the Board </w:t>
      </w:r>
      <w:r w:rsidRPr="00A125EB">
        <w:rPr>
          <w:color w:val="000000"/>
        </w:rPr>
        <w:t xml:space="preserve">of Directors of the Club. </w:t>
      </w:r>
      <w:r w:rsidRPr="00A125EB">
        <w:rPr>
          <w:iCs/>
          <w:color w:val="000000"/>
          <w:lang w:eastAsia="ja-JP"/>
        </w:rPr>
        <w:t xml:space="preserve">Since the </w:t>
      </w:r>
      <w:r w:rsidRPr="00A125EB">
        <w:rPr>
          <w:color w:val="000000"/>
          <w:szCs w:val="28"/>
        </w:rPr>
        <w:t>Corporate Members</w:t>
      </w:r>
      <w:r w:rsidRPr="00A125EB">
        <w:rPr>
          <w:iCs/>
          <w:color w:val="000000"/>
          <w:lang w:eastAsia="ja-JP"/>
        </w:rPr>
        <w:t xml:space="preserve"> are Rotarians and therefore expected to participate in club activities, they are allowed to be committee chairs with the exception of the Foundation, Membership and Public Relations committees since the Chairs of those committees are automatically members of the Board.</w:t>
      </w:r>
    </w:p>
    <w:p w:rsidR="00713069" w:rsidRPr="00A125EB" w:rsidRDefault="00713069" w:rsidP="00146935">
      <w:pPr>
        <w:pStyle w:val="ListParagraph"/>
        <w:numPr>
          <w:ilvl w:val="0"/>
          <w:numId w:val="1"/>
        </w:numPr>
        <w:rPr>
          <w:color w:val="000000"/>
        </w:rPr>
      </w:pPr>
      <w:r w:rsidRPr="00A125EB">
        <w:rPr>
          <w:b/>
          <w:color w:val="000000"/>
        </w:rPr>
        <w:t>Dues</w:t>
      </w:r>
      <w:r w:rsidRPr="00A125EB">
        <w:rPr>
          <w:color w:val="000000"/>
        </w:rPr>
        <w:t xml:space="preserve">. Dues for the Corporation shall be the same as regular members of the club, which is currently (September 2015) $360. Each </w:t>
      </w:r>
      <w:r w:rsidRPr="00A125EB">
        <w:rPr>
          <w:color w:val="000000"/>
          <w:szCs w:val="28"/>
        </w:rPr>
        <w:t xml:space="preserve">Corporate Member </w:t>
      </w:r>
      <w:r w:rsidRPr="00A125EB">
        <w:rPr>
          <w:color w:val="000000"/>
        </w:rPr>
        <w:t xml:space="preserve">shall pay dues to Rotary International and Rotary District 5170, which currently total $130 per year, required for them to become members of Rotary. </w:t>
      </w:r>
      <w:r w:rsidRPr="00A125EB">
        <w:rPr>
          <w:color w:val="000000"/>
          <w:szCs w:val="24"/>
        </w:rPr>
        <w:t xml:space="preserve">A one-time initiation fee of $60 will apply for each </w:t>
      </w:r>
      <w:r w:rsidRPr="00A125EB">
        <w:rPr>
          <w:color w:val="000000"/>
          <w:szCs w:val="28"/>
        </w:rPr>
        <w:t>Corporate Member</w:t>
      </w:r>
      <w:r w:rsidRPr="00A125EB">
        <w:rPr>
          <w:color w:val="000000"/>
          <w:szCs w:val="24"/>
        </w:rPr>
        <w:t>.</w:t>
      </w:r>
    </w:p>
    <w:sectPr w:rsidR="00713069" w:rsidRPr="00A125EB" w:rsidSect="005E5203">
      <w:type w:val="continuous"/>
      <w:pgSz w:w="12240" w:h="15840"/>
      <w:pgMar w:top="720" w:right="720" w:bottom="720" w:left="720"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D2D53"/>
    <w:multiLevelType w:val="hybridMultilevel"/>
    <w:tmpl w:val="E8D4C1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20F31"/>
    <w:multiLevelType w:val="hybridMultilevel"/>
    <w:tmpl w:val="11D0B7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3C5"/>
    <w:rsid w:val="00087B3B"/>
    <w:rsid w:val="0009402F"/>
    <w:rsid w:val="00146935"/>
    <w:rsid w:val="001C3268"/>
    <w:rsid w:val="00226B06"/>
    <w:rsid w:val="00257E7D"/>
    <w:rsid w:val="002A6CA2"/>
    <w:rsid w:val="002C3541"/>
    <w:rsid w:val="003303C5"/>
    <w:rsid w:val="004124B1"/>
    <w:rsid w:val="00421EAA"/>
    <w:rsid w:val="0052200A"/>
    <w:rsid w:val="00522FC0"/>
    <w:rsid w:val="005E5203"/>
    <w:rsid w:val="006503AA"/>
    <w:rsid w:val="00713069"/>
    <w:rsid w:val="007B6A1D"/>
    <w:rsid w:val="007C6BA6"/>
    <w:rsid w:val="008A0D5E"/>
    <w:rsid w:val="008E1BB2"/>
    <w:rsid w:val="009659B4"/>
    <w:rsid w:val="0099736F"/>
    <w:rsid w:val="00A125EB"/>
    <w:rsid w:val="00AA1EB8"/>
    <w:rsid w:val="00AB3215"/>
    <w:rsid w:val="00AF6C7F"/>
    <w:rsid w:val="00BA7A7F"/>
    <w:rsid w:val="00CD3726"/>
    <w:rsid w:val="00D814F0"/>
    <w:rsid w:val="00EC7E8B"/>
    <w:rsid w:val="00F056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3"/>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03C5"/>
    <w:pPr>
      <w:ind w:left="720"/>
      <w:contextualSpacing/>
    </w:pPr>
  </w:style>
  <w:style w:type="paragraph" w:styleId="NormalWeb">
    <w:name w:val="Normal (Web)"/>
    <w:basedOn w:val="Normal"/>
    <w:next w:val="Normal"/>
    <w:uiPriority w:val="99"/>
    <w:rsid w:val="003303C5"/>
    <w:pPr>
      <w:widowControl w:val="0"/>
      <w:autoSpaceDE w:val="0"/>
      <w:autoSpaceDN w:val="0"/>
      <w:adjustRightInd w:val="0"/>
      <w:spacing w:before="100" w:after="100"/>
    </w:pPr>
    <w:rPr>
      <w:szCs w:val="24"/>
    </w:rPr>
  </w:style>
  <w:style w:type="paragraph" w:styleId="Header">
    <w:name w:val="header"/>
    <w:basedOn w:val="Normal"/>
    <w:link w:val="HeaderChar"/>
    <w:uiPriority w:val="99"/>
    <w:rsid w:val="00087B3B"/>
    <w:pPr>
      <w:tabs>
        <w:tab w:val="center" w:pos="4320"/>
        <w:tab w:val="right" w:pos="8640"/>
      </w:tabs>
    </w:pPr>
    <w:rPr>
      <w:szCs w:val="24"/>
    </w:rPr>
  </w:style>
  <w:style w:type="character" w:customStyle="1" w:styleId="HeaderChar">
    <w:name w:val="Header Char"/>
    <w:basedOn w:val="DefaultParagraphFont"/>
    <w:link w:val="Header"/>
    <w:uiPriority w:val="99"/>
    <w:locked/>
    <w:rsid w:val="00087B3B"/>
    <w:rPr>
      <w:rFonts w:eastAsia="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465</Words>
  <Characters>2653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Livermore</dc:title>
  <dc:subject/>
  <dc:creator>Muriel Dean</dc:creator>
  <cp:keywords/>
  <dc:description/>
  <cp:lastModifiedBy>TRW</cp:lastModifiedBy>
  <cp:revision>2</cp:revision>
  <cp:lastPrinted>2017-02-22T01:11:00Z</cp:lastPrinted>
  <dcterms:created xsi:type="dcterms:W3CDTF">2017-03-10T18:28:00Z</dcterms:created>
  <dcterms:modified xsi:type="dcterms:W3CDTF">2017-03-10T18:28:00Z</dcterms:modified>
</cp:coreProperties>
</file>